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118" w:rsidRDefault="00952997" w:rsidP="00CC3DE6">
      <w:pPr>
        <w:pStyle w:val="Corpsdetexte"/>
        <w:ind w:right="-2"/>
        <w:jc w:val="center"/>
        <w:rPr>
          <w:rFonts w:ascii="Calibri" w:hAnsi="Calibri" w:cs="Arial"/>
          <w:b/>
          <w:sz w:val="32"/>
          <w:szCs w:val="28"/>
        </w:rPr>
      </w:pPr>
      <w:r>
        <w:rPr>
          <w:rFonts w:ascii="Calibri" w:hAnsi="Calibri" w:cs="Arial"/>
          <w:b/>
          <w:sz w:val="32"/>
          <w:szCs w:val="28"/>
        </w:rPr>
        <w:t xml:space="preserve">MODELE DE </w:t>
      </w:r>
      <w:r w:rsidR="009B28EF" w:rsidRPr="00A3723D">
        <w:rPr>
          <w:rFonts w:ascii="Calibri" w:hAnsi="Calibri" w:cs="Arial"/>
          <w:b/>
          <w:sz w:val="32"/>
          <w:szCs w:val="28"/>
        </w:rPr>
        <w:t>DELIBERATION</w:t>
      </w:r>
    </w:p>
    <w:p w:rsidR="00602D5E" w:rsidRPr="00A3723D" w:rsidRDefault="00032249" w:rsidP="00CC3DE6">
      <w:pPr>
        <w:pStyle w:val="Corpsdetexte"/>
        <w:ind w:right="-2"/>
        <w:jc w:val="center"/>
        <w:rPr>
          <w:rFonts w:ascii="Calibri" w:hAnsi="Calibri" w:cs="Arial"/>
          <w:b/>
          <w:sz w:val="32"/>
          <w:szCs w:val="28"/>
        </w:rPr>
      </w:pPr>
      <w:r w:rsidRPr="00A3723D">
        <w:rPr>
          <w:rFonts w:ascii="Calibri" w:hAnsi="Calibri" w:cs="Arial"/>
          <w:b/>
          <w:sz w:val="32"/>
          <w:szCs w:val="28"/>
        </w:rPr>
        <w:t xml:space="preserve">AUTORISATION L’ADHESION </w:t>
      </w:r>
      <w:r w:rsidR="003A498F" w:rsidRPr="00A3723D">
        <w:rPr>
          <w:rFonts w:ascii="Calibri" w:hAnsi="Calibri" w:cs="Arial"/>
          <w:b/>
          <w:sz w:val="32"/>
          <w:szCs w:val="28"/>
        </w:rPr>
        <w:t xml:space="preserve">A LA </w:t>
      </w:r>
    </w:p>
    <w:p w:rsidR="009B28EF" w:rsidRPr="00A3723D" w:rsidRDefault="003A498F" w:rsidP="00CC3DE6">
      <w:pPr>
        <w:pStyle w:val="Corpsdetexte"/>
        <w:ind w:right="-2"/>
        <w:jc w:val="center"/>
        <w:rPr>
          <w:rFonts w:ascii="Calibri" w:hAnsi="Calibri" w:cs="Arial"/>
          <w:b/>
          <w:sz w:val="32"/>
          <w:szCs w:val="28"/>
        </w:rPr>
      </w:pPr>
      <w:r w:rsidRPr="00A3723D">
        <w:rPr>
          <w:rFonts w:ascii="Calibri" w:hAnsi="Calibri" w:cs="Arial"/>
          <w:b/>
          <w:sz w:val="32"/>
          <w:szCs w:val="28"/>
        </w:rPr>
        <w:t>MEDIATION PREALABLE OBLIGATOIRE</w:t>
      </w:r>
      <w:r w:rsidR="008F591A" w:rsidRPr="00A3723D">
        <w:rPr>
          <w:rFonts w:ascii="Calibri" w:hAnsi="Calibri" w:cs="Arial"/>
          <w:b/>
          <w:sz w:val="32"/>
          <w:szCs w:val="28"/>
        </w:rPr>
        <w:t xml:space="preserve"> (M.P.O.)</w:t>
      </w:r>
      <w:r w:rsidR="00952997">
        <w:rPr>
          <w:rFonts w:ascii="Calibri" w:hAnsi="Calibri" w:cs="Arial"/>
          <w:b/>
          <w:sz w:val="32"/>
          <w:szCs w:val="28"/>
        </w:rPr>
        <w:br/>
        <w:t>PROPOSEE PAR LE CDG01</w:t>
      </w:r>
    </w:p>
    <w:p w:rsidR="009B28EF" w:rsidRPr="00A3723D" w:rsidRDefault="009B28EF" w:rsidP="009B28EF">
      <w:pPr>
        <w:jc w:val="both"/>
        <w:rPr>
          <w:rFonts w:ascii="Calibri" w:hAnsi="Calibri"/>
        </w:rPr>
      </w:pPr>
    </w:p>
    <w:p w:rsidR="00996B66" w:rsidRPr="00A3723D" w:rsidRDefault="00996B66" w:rsidP="009B28EF">
      <w:pPr>
        <w:jc w:val="both"/>
        <w:rPr>
          <w:rFonts w:ascii="Calibri" w:hAnsi="Calibri"/>
        </w:rPr>
      </w:pPr>
    </w:p>
    <w:p w:rsidR="00996B66" w:rsidRPr="00A3723D" w:rsidRDefault="00996B66" w:rsidP="009B28EF">
      <w:pPr>
        <w:jc w:val="both"/>
        <w:rPr>
          <w:rFonts w:ascii="Calibri" w:hAnsi="Calibri"/>
        </w:rPr>
      </w:pPr>
    </w:p>
    <w:p w:rsidR="00996B66" w:rsidRPr="00A3723D" w:rsidRDefault="006B5F8F" w:rsidP="006B5F8F">
      <w:pPr>
        <w:jc w:val="both"/>
        <w:rPr>
          <w:rFonts w:ascii="Calibri" w:hAnsi="Calibri"/>
          <w:sz w:val="22"/>
          <w:szCs w:val="22"/>
        </w:rPr>
      </w:pPr>
      <w:r w:rsidRPr="00A3723D">
        <w:rPr>
          <w:rFonts w:ascii="Calibri" w:hAnsi="Calibri"/>
          <w:sz w:val="22"/>
          <w:szCs w:val="22"/>
        </w:rPr>
        <w:t xml:space="preserve">Le/La Maire/Président(e) expose aux membres de l’assemblée que la loi </w:t>
      </w:r>
      <w:r w:rsidR="00E03BA2" w:rsidRPr="00E03BA2">
        <w:rPr>
          <w:rFonts w:ascii="Calibri" w:hAnsi="Calibri"/>
          <w:sz w:val="22"/>
          <w:szCs w:val="22"/>
        </w:rPr>
        <w:t>n° 2021-1729 du 22</w:t>
      </w:r>
      <w:r w:rsidR="004D5C76">
        <w:rPr>
          <w:rFonts w:ascii="Calibri" w:hAnsi="Calibri"/>
          <w:sz w:val="22"/>
          <w:szCs w:val="22"/>
        </w:rPr>
        <w:t> </w:t>
      </w:r>
      <w:r w:rsidR="00E03BA2" w:rsidRPr="00E03BA2">
        <w:rPr>
          <w:rFonts w:ascii="Calibri" w:hAnsi="Calibri"/>
          <w:sz w:val="22"/>
          <w:szCs w:val="22"/>
        </w:rPr>
        <w:t xml:space="preserve">décembre 2021 pour la confiance dans l'institution judiciaire </w:t>
      </w:r>
      <w:r w:rsidR="00E03BA2">
        <w:rPr>
          <w:rFonts w:ascii="Calibri" w:hAnsi="Calibri"/>
          <w:sz w:val="22"/>
          <w:szCs w:val="22"/>
        </w:rPr>
        <w:t xml:space="preserve">et le code général de la fonction publique </w:t>
      </w:r>
      <w:r w:rsidRPr="00A3723D">
        <w:rPr>
          <w:rFonts w:ascii="Calibri" w:hAnsi="Calibri"/>
          <w:sz w:val="22"/>
          <w:szCs w:val="22"/>
        </w:rPr>
        <w:t>prévoi</w:t>
      </w:r>
      <w:r w:rsidR="00E03BA2">
        <w:rPr>
          <w:rFonts w:ascii="Calibri" w:hAnsi="Calibri"/>
          <w:sz w:val="22"/>
          <w:szCs w:val="22"/>
        </w:rPr>
        <w:t>en</w:t>
      </w:r>
      <w:r w:rsidRPr="00A3723D">
        <w:rPr>
          <w:rFonts w:ascii="Calibri" w:hAnsi="Calibri"/>
          <w:sz w:val="22"/>
          <w:szCs w:val="22"/>
        </w:rPr>
        <w:t xml:space="preserve">t </w:t>
      </w:r>
      <w:r w:rsidR="00E03BA2">
        <w:rPr>
          <w:rFonts w:ascii="Calibri" w:hAnsi="Calibri"/>
          <w:sz w:val="22"/>
          <w:szCs w:val="22"/>
        </w:rPr>
        <w:t>que l</w:t>
      </w:r>
      <w:r w:rsidR="00E03BA2" w:rsidRPr="00E03BA2">
        <w:rPr>
          <w:rFonts w:ascii="Calibri" w:hAnsi="Calibri"/>
          <w:sz w:val="22"/>
          <w:szCs w:val="22"/>
        </w:rPr>
        <w:t xml:space="preserve">es </w:t>
      </w:r>
      <w:r w:rsidR="0089316D">
        <w:rPr>
          <w:rFonts w:ascii="Calibri" w:hAnsi="Calibri"/>
          <w:sz w:val="22"/>
          <w:szCs w:val="22"/>
        </w:rPr>
        <w:t>C</w:t>
      </w:r>
      <w:r w:rsidR="00E03BA2" w:rsidRPr="00E03BA2">
        <w:rPr>
          <w:rFonts w:ascii="Calibri" w:hAnsi="Calibri"/>
          <w:sz w:val="22"/>
          <w:szCs w:val="22"/>
        </w:rPr>
        <w:t>entres de gestion assurent par convention, à la demande des collectivités territoriales et de leurs établissements publics, une mission de médiation préalable obligatoire prévue à l'article L. 213-11 du code de justice administrative.</w:t>
      </w:r>
    </w:p>
    <w:p w:rsidR="006B5F8F" w:rsidRPr="00A3723D" w:rsidRDefault="006B5F8F" w:rsidP="006B5F8F">
      <w:pPr>
        <w:jc w:val="both"/>
        <w:rPr>
          <w:rFonts w:ascii="Calibri" w:hAnsi="Calibri"/>
          <w:sz w:val="22"/>
          <w:szCs w:val="22"/>
        </w:rPr>
      </w:pPr>
      <w:r w:rsidRPr="00A3723D">
        <w:rPr>
          <w:rFonts w:ascii="Calibri" w:hAnsi="Calibri"/>
          <w:sz w:val="22"/>
          <w:szCs w:val="22"/>
        </w:rPr>
        <w:t xml:space="preserve"> </w:t>
      </w:r>
    </w:p>
    <w:p w:rsidR="006B5F8F" w:rsidRPr="00A3723D" w:rsidRDefault="006B5F8F" w:rsidP="006B5F8F">
      <w:pPr>
        <w:jc w:val="both"/>
        <w:rPr>
          <w:rFonts w:ascii="Calibri" w:hAnsi="Calibri"/>
          <w:sz w:val="22"/>
          <w:szCs w:val="22"/>
        </w:rPr>
      </w:pPr>
      <w:bookmarkStart w:id="0" w:name="_Hlk99960579"/>
      <w:r w:rsidRPr="00A3723D">
        <w:rPr>
          <w:rFonts w:ascii="Calibri" w:hAnsi="Calibri"/>
          <w:sz w:val="22"/>
          <w:szCs w:val="22"/>
        </w:rPr>
        <w:t xml:space="preserve">Le </w:t>
      </w:r>
      <w:r w:rsidR="00245118">
        <w:rPr>
          <w:rFonts w:ascii="Calibri" w:hAnsi="Calibri"/>
          <w:sz w:val="22"/>
          <w:szCs w:val="22"/>
        </w:rPr>
        <w:t>d</w:t>
      </w:r>
      <w:r w:rsidR="00245118" w:rsidRPr="00245118">
        <w:rPr>
          <w:rFonts w:ascii="Calibri" w:hAnsi="Calibri"/>
          <w:sz w:val="22"/>
          <w:szCs w:val="22"/>
        </w:rPr>
        <w:t>écret n° 2022-433 du 25 mars 2022 relatif à la procédure de médiation préalable obligatoire applicable à certains litiges de la fonction publique et à certains litiges sociaux</w:t>
      </w:r>
      <w:r w:rsidRPr="00A3723D">
        <w:rPr>
          <w:rFonts w:ascii="Calibri" w:hAnsi="Calibri"/>
          <w:sz w:val="22"/>
          <w:szCs w:val="22"/>
        </w:rPr>
        <w:t xml:space="preserve"> met en place à compter du 1</w:t>
      </w:r>
      <w:r w:rsidRPr="00A3723D">
        <w:rPr>
          <w:rFonts w:ascii="Calibri" w:hAnsi="Calibri"/>
          <w:sz w:val="22"/>
          <w:szCs w:val="22"/>
          <w:vertAlign w:val="superscript"/>
        </w:rPr>
        <w:t>er</w:t>
      </w:r>
      <w:r w:rsidR="00996B66" w:rsidRPr="00A3723D">
        <w:rPr>
          <w:rFonts w:ascii="Calibri" w:hAnsi="Calibri"/>
          <w:sz w:val="22"/>
          <w:szCs w:val="22"/>
        </w:rPr>
        <w:t xml:space="preserve"> </w:t>
      </w:r>
      <w:r w:rsidRPr="00A3723D">
        <w:rPr>
          <w:rFonts w:ascii="Calibri" w:hAnsi="Calibri"/>
          <w:sz w:val="22"/>
          <w:szCs w:val="22"/>
        </w:rPr>
        <w:t>avril 20</w:t>
      </w:r>
      <w:r w:rsidR="00245118">
        <w:rPr>
          <w:rFonts w:ascii="Calibri" w:hAnsi="Calibri"/>
          <w:sz w:val="22"/>
          <w:szCs w:val="22"/>
        </w:rPr>
        <w:t>22</w:t>
      </w:r>
      <w:r w:rsidRPr="00A3723D">
        <w:rPr>
          <w:rFonts w:ascii="Calibri" w:hAnsi="Calibri"/>
          <w:sz w:val="22"/>
          <w:szCs w:val="22"/>
        </w:rPr>
        <w:t>, une médiation obligatoire préalable (MPO) à la saisine du juge administratif dans certains litiges de la fonction publique et litiges sociaux</w:t>
      </w:r>
      <w:r w:rsidR="00A1751C">
        <w:rPr>
          <w:rFonts w:ascii="Calibri" w:hAnsi="Calibri"/>
          <w:sz w:val="22"/>
          <w:szCs w:val="22"/>
        </w:rPr>
        <w:t xml:space="preserve">. </w:t>
      </w:r>
    </w:p>
    <w:p w:rsidR="00996B66" w:rsidRPr="00A3723D" w:rsidRDefault="00996B66" w:rsidP="006B5F8F">
      <w:pPr>
        <w:jc w:val="both"/>
        <w:rPr>
          <w:rFonts w:ascii="Calibri" w:hAnsi="Calibri"/>
          <w:sz w:val="22"/>
          <w:szCs w:val="22"/>
        </w:rPr>
      </w:pPr>
    </w:p>
    <w:p w:rsidR="00BA5DB5" w:rsidRPr="00A3723D" w:rsidRDefault="006B5F8F" w:rsidP="006B5F8F">
      <w:pPr>
        <w:jc w:val="both"/>
        <w:rPr>
          <w:rFonts w:ascii="Calibri" w:hAnsi="Calibri"/>
          <w:sz w:val="22"/>
          <w:szCs w:val="22"/>
        </w:rPr>
      </w:pPr>
      <w:r w:rsidRPr="00A3723D">
        <w:rPr>
          <w:rFonts w:ascii="Calibri" w:hAnsi="Calibri"/>
          <w:sz w:val="22"/>
          <w:szCs w:val="22"/>
        </w:rPr>
        <w:t>L</w:t>
      </w:r>
      <w:r w:rsidR="00245118">
        <w:rPr>
          <w:rFonts w:ascii="Calibri" w:hAnsi="Calibri"/>
          <w:sz w:val="22"/>
          <w:szCs w:val="22"/>
        </w:rPr>
        <w:t xml:space="preserve">a </w:t>
      </w:r>
      <w:r w:rsidR="00245118" w:rsidRPr="00245118">
        <w:rPr>
          <w:rFonts w:ascii="Calibri" w:hAnsi="Calibri"/>
          <w:sz w:val="22"/>
          <w:szCs w:val="22"/>
        </w:rPr>
        <w:t>procédure de médiation préalable obligatoire</w:t>
      </w:r>
      <w:r w:rsidRPr="00A3723D">
        <w:rPr>
          <w:rFonts w:ascii="Calibri" w:hAnsi="Calibri"/>
          <w:sz w:val="22"/>
          <w:szCs w:val="22"/>
        </w:rPr>
        <w:t xml:space="preserve"> </w:t>
      </w:r>
      <w:r w:rsidR="00245118" w:rsidRPr="00245118">
        <w:rPr>
          <w:rFonts w:ascii="Calibri" w:hAnsi="Calibri"/>
          <w:sz w:val="22"/>
          <w:szCs w:val="22"/>
        </w:rPr>
        <w:t xml:space="preserve">est assurée </w:t>
      </w:r>
      <w:r w:rsidR="00930C63">
        <w:rPr>
          <w:rFonts w:ascii="Calibri" w:hAnsi="Calibri"/>
          <w:sz w:val="22"/>
          <w:szCs w:val="22"/>
        </w:rPr>
        <w:t>p</w:t>
      </w:r>
      <w:r w:rsidR="00930C63" w:rsidRPr="00930C63">
        <w:rPr>
          <w:rFonts w:ascii="Calibri" w:hAnsi="Calibri"/>
          <w:sz w:val="22"/>
          <w:szCs w:val="22"/>
        </w:rPr>
        <w:t xml:space="preserve">our les agents des collectivités territoriales et de leurs établissements publics, par le </w:t>
      </w:r>
      <w:r w:rsidR="0089316D">
        <w:rPr>
          <w:rFonts w:ascii="Calibri" w:hAnsi="Calibri"/>
          <w:sz w:val="22"/>
          <w:szCs w:val="22"/>
        </w:rPr>
        <w:t>C</w:t>
      </w:r>
      <w:r w:rsidR="00930C63" w:rsidRPr="00930C63">
        <w:rPr>
          <w:rFonts w:ascii="Calibri" w:hAnsi="Calibri"/>
          <w:sz w:val="22"/>
          <w:szCs w:val="22"/>
        </w:rPr>
        <w:t xml:space="preserve">entre de gestion de la fonction publique territorialement compétent ayant conclu avec la collectivité ou l'établissement concerné </w:t>
      </w:r>
      <w:proofErr w:type="spellStart"/>
      <w:proofErr w:type="gramStart"/>
      <w:r w:rsidR="00930C63" w:rsidRPr="00930C63">
        <w:rPr>
          <w:rFonts w:ascii="Calibri" w:hAnsi="Calibri"/>
          <w:sz w:val="22"/>
          <w:szCs w:val="22"/>
        </w:rPr>
        <w:t xml:space="preserve">la </w:t>
      </w:r>
      <w:r w:rsidR="00930C63">
        <w:rPr>
          <w:rFonts w:ascii="Calibri" w:hAnsi="Calibri"/>
          <w:sz w:val="22"/>
          <w:szCs w:val="22"/>
        </w:rPr>
        <w:t>dite</w:t>
      </w:r>
      <w:proofErr w:type="spellEnd"/>
      <w:proofErr w:type="gramEnd"/>
      <w:r w:rsidR="00930C63">
        <w:rPr>
          <w:rFonts w:ascii="Calibri" w:hAnsi="Calibri"/>
          <w:sz w:val="22"/>
          <w:szCs w:val="22"/>
        </w:rPr>
        <w:t xml:space="preserve"> </w:t>
      </w:r>
      <w:r w:rsidR="00930C63" w:rsidRPr="00930C63">
        <w:rPr>
          <w:rFonts w:ascii="Calibri" w:hAnsi="Calibri"/>
          <w:sz w:val="22"/>
          <w:szCs w:val="22"/>
        </w:rPr>
        <w:t>convention</w:t>
      </w:r>
      <w:r w:rsidRPr="00A3723D">
        <w:rPr>
          <w:rFonts w:ascii="Calibri" w:hAnsi="Calibri"/>
          <w:sz w:val="22"/>
          <w:szCs w:val="22"/>
        </w:rPr>
        <w:t>.</w:t>
      </w:r>
    </w:p>
    <w:bookmarkEnd w:id="0"/>
    <w:p w:rsidR="006B5F8F" w:rsidRPr="00A3723D" w:rsidRDefault="006B5F8F" w:rsidP="006B5F8F">
      <w:pPr>
        <w:jc w:val="both"/>
        <w:rPr>
          <w:rFonts w:ascii="Calibri" w:hAnsi="Calibri"/>
          <w:sz w:val="22"/>
          <w:szCs w:val="22"/>
        </w:rPr>
      </w:pPr>
    </w:p>
    <w:p w:rsidR="00930C63" w:rsidRPr="00930C63" w:rsidRDefault="00930C63" w:rsidP="00930C63">
      <w:pPr>
        <w:jc w:val="both"/>
        <w:rPr>
          <w:rFonts w:ascii="Calibri" w:hAnsi="Calibri"/>
          <w:sz w:val="22"/>
          <w:szCs w:val="22"/>
        </w:rPr>
      </w:pPr>
      <w:r w:rsidRPr="00930C63">
        <w:rPr>
          <w:rFonts w:ascii="Calibri" w:hAnsi="Calibri"/>
          <w:sz w:val="22"/>
          <w:szCs w:val="22"/>
        </w:rPr>
        <w:t xml:space="preserve">Les agents publics concernés par la procédure de médiation préalable obligatoire sont </w:t>
      </w:r>
      <w:r>
        <w:rPr>
          <w:rFonts w:ascii="Calibri" w:hAnsi="Calibri"/>
          <w:sz w:val="22"/>
          <w:szCs w:val="22"/>
        </w:rPr>
        <w:t>l</w:t>
      </w:r>
      <w:r w:rsidRPr="00930C63">
        <w:rPr>
          <w:rFonts w:ascii="Calibri" w:hAnsi="Calibri"/>
          <w:sz w:val="22"/>
          <w:szCs w:val="22"/>
        </w:rPr>
        <w:t xml:space="preserve">es agents de la fonction publique territoriale employés dans les collectivités territoriales et leurs établissements publics ayant préalablement conclu, avec le </w:t>
      </w:r>
      <w:r w:rsidR="0089316D">
        <w:rPr>
          <w:rFonts w:ascii="Calibri" w:hAnsi="Calibri"/>
          <w:sz w:val="22"/>
          <w:szCs w:val="22"/>
        </w:rPr>
        <w:t>C</w:t>
      </w:r>
      <w:r w:rsidRPr="00930C63">
        <w:rPr>
          <w:rFonts w:ascii="Calibri" w:hAnsi="Calibri"/>
          <w:sz w:val="22"/>
          <w:szCs w:val="22"/>
        </w:rPr>
        <w:t>entre de gestion de la fonction publique territoriale dont ils relèvent, une convention pour assurer la médiation</w:t>
      </w:r>
      <w:r>
        <w:rPr>
          <w:rFonts w:ascii="Calibri" w:hAnsi="Calibri"/>
          <w:sz w:val="22"/>
          <w:szCs w:val="22"/>
        </w:rPr>
        <w:t xml:space="preserve"> préalable obligatoire</w:t>
      </w:r>
      <w:r w:rsidRPr="00930C63">
        <w:rPr>
          <w:rFonts w:ascii="Calibri" w:hAnsi="Calibri"/>
          <w:sz w:val="22"/>
          <w:szCs w:val="22"/>
        </w:rPr>
        <w:t>.</w:t>
      </w:r>
    </w:p>
    <w:p w:rsidR="009B1336" w:rsidRDefault="009B1336" w:rsidP="00930C63">
      <w:pPr>
        <w:jc w:val="both"/>
        <w:rPr>
          <w:rFonts w:ascii="Calibri" w:hAnsi="Calibri"/>
          <w:sz w:val="22"/>
          <w:szCs w:val="22"/>
        </w:rPr>
      </w:pPr>
    </w:p>
    <w:p w:rsidR="00930C63" w:rsidRPr="00930C63" w:rsidRDefault="00930C63" w:rsidP="00930C63">
      <w:pPr>
        <w:jc w:val="both"/>
        <w:rPr>
          <w:rFonts w:ascii="Calibri" w:hAnsi="Calibri"/>
          <w:sz w:val="22"/>
          <w:szCs w:val="22"/>
        </w:rPr>
      </w:pPr>
      <w:r w:rsidRPr="00930C63">
        <w:rPr>
          <w:rFonts w:ascii="Calibri" w:hAnsi="Calibri"/>
          <w:sz w:val="22"/>
          <w:szCs w:val="22"/>
        </w:rPr>
        <w:t>La procédure de médiation préalable obligatoire prévue par l'article L. 213-11 du code de justice administrative est applicable aux recours formés par les agents publics à l'encontre des décisions administratives suivantes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1° Décisions administratives individuelles défavorables relatives à l'un des éléments de rémunération mentionnés à l'article L. 712-1 du code général de la fonction publique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2° Refus de détachement ou de placement en disponibilité et, pour les agents contractuels, refus de congés non rémunérés prévus aux articles 20, 22, 23 et 33-2 du décret du 17 janvier 1986 susvisé et 15, 17, 18 et 35-2 du décret du 15 février 1988 susvisé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4° Décisions administratives individuelles défavorables relatives au classement de l'agent à l'issue d'un avancement de grade ou d'un changement de corps ou cadre d'emploi obtenu par promotion interne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5° Décisions administratives individuelles défavorables relatives à la formation professionnelle tout au long de la vie ;</w:t>
      </w:r>
    </w:p>
    <w:p w:rsidR="00930C63" w:rsidRPr="00930C63" w:rsidRDefault="00930C63" w:rsidP="00930C63">
      <w:pPr>
        <w:ind w:left="708"/>
        <w:jc w:val="both"/>
        <w:rPr>
          <w:rFonts w:ascii="Calibri" w:hAnsi="Calibri"/>
          <w:sz w:val="22"/>
          <w:szCs w:val="22"/>
        </w:rPr>
      </w:pPr>
      <w:r w:rsidRPr="00930C63">
        <w:rPr>
          <w:rFonts w:ascii="Calibri" w:hAnsi="Calibri"/>
          <w:sz w:val="22"/>
          <w:szCs w:val="22"/>
        </w:rPr>
        <w:t>6° Décisions administratives individuelles défavorables relatives aux mesures appropriées prises par les employeurs publics à l'égard des travailleurs handicapés en application des articles L. 131-8 et L. 131-10 du code général de la fonction publique ;</w:t>
      </w:r>
    </w:p>
    <w:p w:rsidR="0094349D" w:rsidRPr="00A3723D" w:rsidRDefault="00930C63" w:rsidP="00930C63">
      <w:pPr>
        <w:ind w:left="708"/>
        <w:jc w:val="both"/>
        <w:rPr>
          <w:rFonts w:ascii="Calibri" w:hAnsi="Calibri"/>
          <w:sz w:val="22"/>
          <w:szCs w:val="22"/>
        </w:rPr>
      </w:pPr>
      <w:r w:rsidRPr="00930C63">
        <w:rPr>
          <w:rFonts w:ascii="Calibri" w:hAnsi="Calibri"/>
          <w:sz w:val="22"/>
          <w:szCs w:val="22"/>
        </w:rPr>
        <w:t>7° Décisions administratives individuelles défavorables concernant l'aménagement des conditions de travail des fonctionnaires qui ne sont plus en mesure d'exercer leurs fonctions dans les conditions prévues par les décrets du 30 novembre 1984 et du 30 septembre 1985 susvisés.</w:t>
      </w:r>
    </w:p>
    <w:p w:rsidR="0094349D" w:rsidRPr="00A3723D" w:rsidRDefault="0094349D" w:rsidP="009B28EF">
      <w:pPr>
        <w:jc w:val="both"/>
        <w:rPr>
          <w:rFonts w:ascii="Calibri" w:hAnsi="Calibri"/>
          <w:sz w:val="22"/>
          <w:szCs w:val="22"/>
        </w:rPr>
      </w:pPr>
    </w:p>
    <w:p w:rsidR="005151BA" w:rsidRPr="00A3723D" w:rsidRDefault="005151BA" w:rsidP="009B28EF">
      <w:pPr>
        <w:jc w:val="both"/>
        <w:rPr>
          <w:rFonts w:ascii="Calibri" w:hAnsi="Calibri"/>
          <w:sz w:val="22"/>
          <w:szCs w:val="22"/>
        </w:rPr>
      </w:pPr>
      <w:r w:rsidRPr="00A3723D">
        <w:rPr>
          <w:rFonts w:ascii="Calibri" w:hAnsi="Calibri"/>
          <w:sz w:val="22"/>
          <w:szCs w:val="22"/>
        </w:rPr>
        <w:t xml:space="preserve">Par délibération </w:t>
      </w:r>
      <w:r w:rsidR="009326EC">
        <w:rPr>
          <w:rFonts w:ascii="Calibri" w:hAnsi="Calibri"/>
          <w:sz w:val="22"/>
          <w:szCs w:val="22"/>
        </w:rPr>
        <w:t xml:space="preserve">du </w:t>
      </w:r>
      <w:r w:rsidR="009B1336">
        <w:rPr>
          <w:rFonts w:ascii="Calibri" w:hAnsi="Calibri"/>
          <w:sz w:val="22"/>
          <w:szCs w:val="22"/>
        </w:rPr>
        <w:t>27 juin</w:t>
      </w:r>
      <w:r w:rsidR="008D0D73" w:rsidRPr="002C1121">
        <w:rPr>
          <w:rFonts w:ascii="Calibri" w:hAnsi="Calibri"/>
          <w:sz w:val="22"/>
          <w:szCs w:val="22"/>
        </w:rPr>
        <w:t xml:space="preserve"> 20</w:t>
      </w:r>
      <w:r w:rsidR="00930C63" w:rsidRPr="002C1121">
        <w:rPr>
          <w:rFonts w:ascii="Calibri" w:hAnsi="Calibri"/>
          <w:sz w:val="22"/>
          <w:szCs w:val="22"/>
        </w:rPr>
        <w:t>22</w:t>
      </w:r>
      <w:r w:rsidR="009326EC" w:rsidRPr="002C1121">
        <w:rPr>
          <w:rFonts w:ascii="Calibri" w:hAnsi="Calibri"/>
          <w:sz w:val="22"/>
          <w:szCs w:val="22"/>
        </w:rPr>
        <w:t>, l</w:t>
      </w:r>
      <w:r w:rsidRPr="002C1121">
        <w:rPr>
          <w:rFonts w:ascii="Calibri" w:hAnsi="Calibri"/>
          <w:sz w:val="22"/>
          <w:szCs w:val="22"/>
        </w:rPr>
        <w:t>e</w:t>
      </w:r>
      <w:r w:rsidRPr="00A3723D">
        <w:rPr>
          <w:rFonts w:ascii="Calibri" w:hAnsi="Calibri"/>
          <w:sz w:val="22"/>
          <w:szCs w:val="22"/>
        </w:rPr>
        <w:t xml:space="preserve"> Conseil d’administration du Centre de gestion de la Fonction Publique Territoriale d</w:t>
      </w:r>
      <w:r w:rsidR="009B1336">
        <w:rPr>
          <w:rFonts w:ascii="Calibri" w:hAnsi="Calibri"/>
          <w:sz w:val="22"/>
          <w:szCs w:val="22"/>
        </w:rPr>
        <w:t xml:space="preserve">e l’Ain </w:t>
      </w:r>
      <w:r w:rsidR="009326EC">
        <w:rPr>
          <w:rFonts w:ascii="Calibri" w:hAnsi="Calibri"/>
          <w:sz w:val="22"/>
          <w:szCs w:val="22"/>
        </w:rPr>
        <w:t>a</w:t>
      </w:r>
      <w:r w:rsidR="008D0D73">
        <w:rPr>
          <w:rFonts w:ascii="Calibri" w:hAnsi="Calibri"/>
          <w:sz w:val="22"/>
          <w:szCs w:val="22"/>
        </w:rPr>
        <w:t xml:space="preserve"> fixé le coût de la </w:t>
      </w:r>
      <w:r w:rsidR="00930C63" w:rsidRPr="00930C63">
        <w:rPr>
          <w:rFonts w:ascii="Calibri" w:hAnsi="Calibri"/>
          <w:sz w:val="22"/>
          <w:szCs w:val="22"/>
        </w:rPr>
        <w:t>médiation préalable obligatoire</w:t>
      </w:r>
      <w:r w:rsidR="008D0D73">
        <w:rPr>
          <w:rFonts w:ascii="Calibri" w:hAnsi="Calibri"/>
          <w:sz w:val="22"/>
          <w:szCs w:val="22"/>
        </w:rPr>
        <w:t>,</w:t>
      </w:r>
      <w:r w:rsidRPr="00A3723D">
        <w:rPr>
          <w:rFonts w:ascii="Calibri" w:hAnsi="Calibri"/>
          <w:sz w:val="22"/>
          <w:szCs w:val="22"/>
        </w:rPr>
        <w:t xml:space="preserve"> </w:t>
      </w:r>
      <w:r w:rsidR="008D0D73" w:rsidRPr="008D0D73">
        <w:rPr>
          <w:rFonts w:ascii="Calibri" w:hAnsi="Calibri"/>
          <w:sz w:val="22"/>
          <w:szCs w:val="22"/>
        </w:rPr>
        <w:t>pour les collectivités</w:t>
      </w:r>
      <w:r w:rsidR="009326EC">
        <w:rPr>
          <w:rFonts w:ascii="Calibri" w:hAnsi="Calibri"/>
          <w:sz w:val="22"/>
          <w:szCs w:val="22"/>
        </w:rPr>
        <w:t xml:space="preserve"> </w:t>
      </w:r>
      <w:r w:rsidR="009326EC">
        <w:rPr>
          <w:rFonts w:ascii="Calibri" w:hAnsi="Calibri"/>
          <w:sz w:val="22"/>
          <w:szCs w:val="22"/>
        </w:rPr>
        <w:lastRenderedPageBreak/>
        <w:t xml:space="preserve">ayant </w:t>
      </w:r>
      <w:r w:rsidR="00930C63">
        <w:rPr>
          <w:rFonts w:ascii="Calibri" w:hAnsi="Calibri"/>
          <w:sz w:val="22"/>
          <w:szCs w:val="22"/>
        </w:rPr>
        <w:t>demandé</w:t>
      </w:r>
      <w:r w:rsidR="009326EC">
        <w:rPr>
          <w:rFonts w:ascii="Calibri" w:hAnsi="Calibri"/>
          <w:sz w:val="22"/>
          <w:szCs w:val="22"/>
        </w:rPr>
        <w:t xml:space="preserve"> la MPO</w:t>
      </w:r>
      <w:r w:rsidR="008D0D73" w:rsidRPr="008D0D73">
        <w:rPr>
          <w:rFonts w:ascii="Calibri" w:hAnsi="Calibri"/>
          <w:sz w:val="22"/>
          <w:szCs w:val="22"/>
        </w:rPr>
        <w:t xml:space="preserve">, à une facturation </w:t>
      </w:r>
      <w:r w:rsidR="009326EC">
        <w:rPr>
          <w:rFonts w:ascii="Calibri" w:hAnsi="Calibri"/>
          <w:sz w:val="22"/>
          <w:szCs w:val="22"/>
        </w:rPr>
        <w:t>à</w:t>
      </w:r>
      <w:r w:rsidR="008D0D73" w:rsidRPr="008D0D73">
        <w:rPr>
          <w:rFonts w:ascii="Calibri" w:hAnsi="Calibri"/>
          <w:sz w:val="22"/>
          <w:szCs w:val="22"/>
        </w:rPr>
        <w:t xml:space="preserve"> 50 euros par heure d’intervention du Centre de Gestion entendue comme le temps de présence passé par le médiateur auprès de l’une, de l’autre ou des parties</w:t>
      </w:r>
      <w:r w:rsidR="009B1336">
        <w:rPr>
          <w:rFonts w:ascii="Calibri" w:hAnsi="Calibri"/>
          <w:sz w:val="22"/>
          <w:szCs w:val="22"/>
        </w:rPr>
        <w:t xml:space="preserve"> ainsi que le temps de gestion administrative du dossier</w:t>
      </w:r>
      <w:r w:rsidR="008D0D73" w:rsidRPr="008D0D73">
        <w:rPr>
          <w:rFonts w:ascii="Calibri" w:hAnsi="Calibri"/>
          <w:sz w:val="22"/>
          <w:szCs w:val="22"/>
        </w:rPr>
        <w:t>.</w:t>
      </w:r>
    </w:p>
    <w:p w:rsidR="005151BA" w:rsidRPr="008B7EB5" w:rsidRDefault="005151BA" w:rsidP="009B28EF">
      <w:pPr>
        <w:jc w:val="both"/>
        <w:rPr>
          <w:rFonts w:ascii="Calibri" w:hAnsi="Calibri"/>
          <w:color w:val="000000"/>
          <w:sz w:val="22"/>
          <w:szCs w:val="22"/>
        </w:rPr>
      </w:pPr>
    </w:p>
    <w:p w:rsidR="006B5F8F" w:rsidRPr="008B7EB5" w:rsidRDefault="006B5F8F" w:rsidP="006B5F8F">
      <w:pPr>
        <w:jc w:val="both"/>
        <w:rPr>
          <w:rFonts w:ascii="Calibri" w:hAnsi="Calibri"/>
          <w:color w:val="000000"/>
          <w:sz w:val="22"/>
          <w:szCs w:val="22"/>
        </w:rPr>
      </w:pPr>
      <w:r w:rsidRPr="008B7EB5">
        <w:rPr>
          <w:rFonts w:ascii="Calibri" w:hAnsi="Calibri"/>
          <w:color w:val="000000"/>
          <w:sz w:val="22"/>
          <w:szCs w:val="22"/>
        </w:rPr>
        <w:t xml:space="preserve">Considérant </w:t>
      </w:r>
      <w:r w:rsidR="00952997">
        <w:rPr>
          <w:rFonts w:ascii="Calibri" w:hAnsi="Calibri"/>
          <w:color w:val="000000"/>
          <w:sz w:val="22"/>
          <w:szCs w:val="22"/>
        </w:rPr>
        <w:t>l’intérêt de la collectivité à bénéficier de toute tentative de résolution amiable d’un différend</w:t>
      </w:r>
      <w:r w:rsidR="002A2809">
        <w:rPr>
          <w:rFonts w:ascii="Calibri" w:hAnsi="Calibri"/>
          <w:color w:val="000000"/>
          <w:sz w:val="22"/>
          <w:szCs w:val="22"/>
        </w:rPr>
        <w:t> :</w:t>
      </w:r>
      <w:r w:rsidRPr="008B7EB5">
        <w:rPr>
          <w:rFonts w:ascii="Calibri" w:hAnsi="Calibri"/>
          <w:color w:val="000000"/>
          <w:sz w:val="22"/>
          <w:szCs w:val="22"/>
        </w:rPr>
        <w:t xml:space="preserve"> </w:t>
      </w:r>
    </w:p>
    <w:p w:rsidR="006B5F8F" w:rsidRPr="00A3723D" w:rsidRDefault="006B5F8F" w:rsidP="006B5F8F">
      <w:pPr>
        <w:jc w:val="both"/>
        <w:rPr>
          <w:rFonts w:ascii="Calibri" w:hAnsi="Calibri"/>
          <w:sz w:val="22"/>
          <w:szCs w:val="22"/>
        </w:rPr>
      </w:pPr>
    </w:p>
    <w:p w:rsidR="0094349D" w:rsidRPr="00A3723D" w:rsidRDefault="006B5F8F" w:rsidP="002A2809">
      <w:pPr>
        <w:numPr>
          <w:ilvl w:val="0"/>
          <w:numId w:val="30"/>
        </w:numPr>
        <w:jc w:val="both"/>
        <w:rPr>
          <w:rFonts w:ascii="Calibri" w:hAnsi="Calibri"/>
          <w:sz w:val="22"/>
          <w:szCs w:val="22"/>
        </w:rPr>
      </w:pPr>
      <w:r w:rsidRPr="00A3723D">
        <w:rPr>
          <w:rFonts w:ascii="Calibri" w:hAnsi="Calibri"/>
          <w:sz w:val="22"/>
          <w:szCs w:val="22"/>
        </w:rPr>
        <w:t xml:space="preserve">L’assemblée délibérante autorise le/la Maire/Président(e) à signer la convention d’adhésion au dispositif de médiation préalable obligatoire, avec le Centre de Gestion de </w:t>
      </w:r>
      <w:r w:rsidR="009B1336">
        <w:rPr>
          <w:rFonts w:ascii="Calibri" w:hAnsi="Calibri"/>
          <w:sz w:val="22"/>
          <w:szCs w:val="22"/>
        </w:rPr>
        <w:t>l’Ain</w:t>
      </w:r>
      <w:r w:rsidRPr="00A3723D">
        <w:rPr>
          <w:rFonts w:ascii="Calibri" w:hAnsi="Calibri"/>
          <w:sz w:val="22"/>
          <w:szCs w:val="22"/>
        </w:rPr>
        <w:t xml:space="preserve">, </w:t>
      </w:r>
      <w:r w:rsidR="004041BD">
        <w:rPr>
          <w:rFonts w:ascii="Calibri" w:hAnsi="Calibri"/>
          <w:sz w:val="22"/>
          <w:szCs w:val="22"/>
        </w:rPr>
        <w:t>telle qu’annexée à la présente</w:t>
      </w:r>
      <w:r w:rsidRPr="00A3723D">
        <w:rPr>
          <w:rFonts w:ascii="Calibri" w:hAnsi="Calibri"/>
          <w:sz w:val="22"/>
          <w:szCs w:val="22"/>
        </w:rPr>
        <w:t>.</w:t>
      </w:r>
    </w:p>
    <w:p w:rsidR="009117A5" w:rsidRPr="00A3723D" w:rsidRDefault="009117A5" w:rsidP="009B28EF">
      <w:pPr>
        <w:jc w:val="both"/>
        <w:rPr>
          <w:rFonts w:ascii="Calibri" w:hAnsi="Calibri"/>
          <w:sz w:val="22"/>
          <w:szCs w:val="22"/>
        </w:rPr>
      </w:pPr>
    </w:p>
    <w:p w:rsidR="009B28EF" w:rsidRPr="00A3723D" w:rsidRDefault="009B28EF" w:rsidP="00536684">
      <w:pPr>
        <w:pStyle w:val="Corpsdetexte"/>
        <w:rPr>
          <w:rFonts w:ascii="Calibri" w:hAnsi="Calibri"/>
          <w:sz w:val="22"/>
          <w:szCs w:val="22"/>
        </w:rPr>
      </w:pPr>
      <w:r w:rsidRPr="00A3723D">
        <w:rPr>
          <w:rFonts w:ascii="Calibri" w:hAnsi="Calibri"/>
          <w:sz w:val="22"/>
          <w:szCs w:val="22"/>
        </w:rPr>
        <w:t>Le</w:t>
      </w:r>
      <w:r w:rsidR="006B5F8F" w:rsidRPr="00A3723D">
        <w:rPr>
          <w:rFonts w:ascii="Calibri" w:hAnsi="Calibri"/>
          <w:sz w:val="22"/>
          <w:szCs w:val="22"/>
        </w:rPr>
        <w:t>/La</w:t>
      </w:r>
      <w:r w:rsidRPr="00A3723D">
        <w:rPr>
          <w:rFonts w:ascii="Calibri" w:hAnsi="Calibri"/>
          <w:sz w:val="22"/>
          <w:szCs w:val="22"/>
        </w:rPr>
        <w:t xml:space="preserve"> Maire</w:t>
      </w:r>
      <w:r w:rsidR="006B5F8F" w:rsidRPr="00A3723D">
        <w:rPr>
          <w:rFonts w:ascii="Calibri" w:hAnsi="Calibri"/>
          <w:sz w:val="22"/>
          <w:szCs w:val="22"/>
        </w:rPr>
        <w:t>/</w:t>
      </w:r>
      <w:r w:rsidR="00536684" w:rsidRPr="00A3723D">
        <w:rPr>
          <w:rFonts w:ascii="Calibri" w:hAnsi="Calibri"/>
          <w:sz w:val="22"/>
          <w:szCs w:val="22"/>
        </w:rPr>
        <w:t xml:space="preserve"> Président</w:t>
      </w:r>
      <w:r w:rsidR="006B5F8F" w:rsidRPr="00A3723D">
        <w:rPr>
          <w:rFonts w:ascii="Calibri" w:hAnsi="Calibri"/>
          <w:sz w:val="22"/>
          <w:szCs w:val="22"/>
        </w:rPr>
        <w:t>(e</w:t>
      </w:r>
      <w:r w:rsidR="00536684" w:rsidRPr="00A3723D">
        <w:rPr>
          <w:rFonts w:ascii="Calibri" w:hAnsi="Calibri"/>
          <w:sz w:val="22"/>
          <w:szCs w:val="22"/>
        </w:rPr>
        <w:t>)</w:t>
      </w:r>
      <w:r w:rsidRPr="00A3723D">
        <w:rPr>
          <w:rFonts w:ascii="Calibri" w:hAnsi="Calibri"/>
          <w:sz w:val="22"/>
          <w:szCs w:val="22"/>
        </w:rPr>
        <w:t>,</w:t>
      </w:r>
    </w:p>
    <w:p w:rsidR="009B28EF" w:rsidRPr="00A3723D" w:rsidRDefault="009B28EF" w:rsidP="00536684">
      <w:pPr>
        <w:pStyle w:val="Corpsdetexte"/>
        <w:ind w:firstLine="360"/>
        <w:rPr>
          <w:rFonts w:ascii="Calibri" w:hAnsi="Calibri"/>
          <w:sz w:val="22"/>
          <w:szCs w:val="22"/>
        </w:rPr>
      </w:pPr>
      <w:r w:rsidRPr="00A3723D">
        <w:rPr>
          <w:rFonts w:ascii="Calibri" w:hAnsi="Calibri"/>
          <w:sz w:val="22"/>
          <w:szCs w:val="22"/>
        </w:rPr>
        <w:t>- certifie sous sa responsabilité le caractère exécutoire de cet acte,</w:t>
      </w:r>
    </w:p>
    <w:p w:rsidR="009B28EF" w:rsidRPr="00A3723D" w:rsidRDefault="009B28EF" w:rsidP="00536684">
      <w:pPr>
        <w:pStyle w:val="Corpsdetexte"/>
        <w:ind w:left="360"/>
        <w:rPr>
          <w:rFonts w:ascii="Calibri" w:hAnsi="Calibri"/>
          <w:sz w:val="22"/>
          <w:szCs w:val="22"/>
        </w:rPr>
      </w:pPr>
      <w:r w:rsidRPr="00A3723D">
        <w:rPr>
          <w:rFonts w:ascii="Calibri" w:hAnsi="Calibri"/>
          <w:sz w:val="22"/>
          <w:szCs w:val="22"/>
        </w:rPr>
        <w:t xml:space="preserve">- informe que la présente délibération peut faire l’objet d’un recours pour excès de pouvoir devant le Tribunal Administratif </w:t>
      </w:r>
      <w:r w:rsidR="006B5F8F" w:rsidRPr="00A3723D">
        <w:rPr>
          <w:rFonts w:ascii="Calibri" w:hAnsi="Calibri"/>
          <w:sz w:val="22"/>
          <w:szCs w:val="22"/>
        </w:rPr>
        <w:t xml:space="preserve">de </w:t>
      </w:r>
      <w:r w:rsidR="009B1336">
        <w:rPr>
          <w:rFonts w:ascii="Calibri" w:hAnsi="Calibri"/>
          <w:sz w:val="22"/>
          <w:szCs w:val="22"/>
        </w:rPr>
        <w:t xml:space="preserve">Lyon </w:t>
      </w:r>
      <w:r w:rsidRPr="00A3723D">
        <w:rPr>
          <w:rFonts w:ascii="Calibri" w:hAnsi="Calibri"/>
          <w:sz w:val="22"/>
          <w:szCs w:val="22"/>
        </w:rPr>
        <w:t>dans un délai de 2 mois à compter de sa notification, sa réception par le représentant de l’Etat et sa publication.</w:t>
      </w:r>
    </w:p>
    <w:p w:rsidR="009B28EF" w:rsidRPr="00A3723D" w:rsidRDefault="009B28EF" w:rsidP="009B28EF">
      <w:pPr>
        <w:pStyle w:val="Corpsdetexte"/>
        <w:jc w:val="left"/>
        <w:rPr>
          <w:rFonts w:ascii="Calibri" w:hAnsi="Calibri"/>
          <w:sz w:val="22"/>
          <w:szCs w:val="22"/>
        </w:rPr>
      </w:pPr>
    </w:p>
    <w:p w:rsidR="009B498B" w:rsidRPr="00A3723D" w:rsidRDefault="009B498B" w:rsidP="009B28EF">
      <w:pPr>
        <w:pStyle w:val="Corpsdetexte"/>
        <w:jc w:val="left"/>
        <w:rPr>
          <w:rFonts w:ascii="Calibri" w:hAnsi="Calibri"/>
          <w:sz w:val="22"/>
          <w:szCs w:val="22"/>
        </w:rPr>
      </w:pPr>
    </w:p>
    <w:p w:rsidR="009B498B" w:rsidRPr="00A3723D" w:rsidRDefault="009B498B" w:rsidP="009B28EF">
      <w:pPr>
        <w:pStyle w:val="Corpsdetexte"/>
        <w:jc w:val="left"/>
        <w:rPr>
          <w:rFonts w:ascii="Calibri" w:hAnsi="Calibri"/>
          <w:sz w:val="22"/>
          <w:szCs w:val="22"/>
        </w:rPr>
      </w:pPr>
    </w:p>
    <w:p w:rsidR="009B28EF" w:rsidRPr="00A3723D" w:rsidRDefault="009B28EF" w:rsidP="009B498B">
      <w:pPr>
        <w:pStyle w:val="Corpsdetexte"/>
        <w:tabs>
          <w:tab w:val="left" w:pos="6521"/>
        </w:tabs>
        <w:jc w:val="left"/>
        <w:rPr>
          <w:rFonts w:ascii="Calibri" w:hAnsi="Calibri"/>
          <w:sz w:val="22"/>
          <w:szCs w:val="22"/>
        </w:rPr>
      </w:pPr>
      <w:r w:rsidRPr="00A3723D">
        <w:rPr>
          <w:rFonts w:ascii="Calibri" w:hAnsi="Calibri"/>
          <w:sz w:val="22"/>
          <w:szCs w:val="22"/>
        </w:rPr>
        <w:tab/>
        <w:t>Fait à ………………………</w:t>
      </w:r>
      <w:r w:rsidR="00E20493" w:rsidRPr="00A3723D">
        <w:rPr>
          <w:rFonts w:ascii="Calibri" w:hAnsi="Calibri"/>
          <w:sz w:val="22"/>
          <w:szCs w:val="22"/>
        </w:rPr>
        <w:t>…</w:t>
      </w:r>
      <w:r w:rsidRPr="00A3723D">
        <w:rPr>
          <w:rFonts w:ascii="Calibri" w:hAnsi="Calibri"/>
          <w:sz w:val="22"/>
          <w:szCs w:val="22"/>
        </w:rPr>
        <w:t>,</w:t>
      </w:r>
    </w:p>
    <w:p w:rsidR="009B28EF" w:rsidRPr="00A3723D" w:rsidRDefault="009B28EF" w:rsidP="009B498B">
      <w:pPr>
        <w:pStyle w:val="Corpsdetexte"/>
        <w:tabs>
          <w:tab w:val="left" w:pos="6521"/>
        </w:tabs>
        <w:jc w:val="left"/>
        <w:rPr>
          <w:rFonts w:ascii="Calibri" w:hAnsi="Calibri"/>
          <w:sz w:val="22"/>
          <w:szCs w:val="22"/>
        </w:rPr>
      </w:pPr>
      <w:r w:rsidRPr="00A3723D">
        <w:rPr>
          <w:rFonts w:ascii="Calibri" w:hAnsi="Calibri"/>
          <w:sz w:val="22"/>
          <w:szCs w:val="22"/>
        </w:rPr>
        <w:tab/>
        <w:t>Le …………………………</w:t>
      </w:r>
      <w:r w:rsidR="00E20493" w:rsidRPr="00A3723D">
        <w:rPr>
          <w:rFonts w:ascii="Calibri" w:hAnsi="Calibri"/>
          <w:sz w:val="22"/>
          <w:szCs w:val="22"/>
        </w:rPr>
        <w:t>…</w:t>
      </w:r>
      <w:r w:rsidR="00536684" w:rsidRPr="00A3723D">
        <w:rPr>
          <w:rFonts w:ascii="Calibri" w:hAnsi="Calibri"/>
          <w:sz w:val="22"/>
          <w:szCs w:val="22"/>
        </w:rPr>
        <w:t>…</w:t>
      </w:r>
      <w:r w:rsidRPr="00A3723D">
        <w:rPr>
          <w:rFonts w:ascii="Calibri" w:hAnsi="Calibri"/>
          <w:sz w:val="22"/>
          <w:szCs w:val="22"/>
        </w:rPr>
        <w:t xml:space="preserve">, </w:t>
      </w:r>
    </w:p>
    <w:p w:rsidR="009B28EF" w:rsidRPr="00A3723D" w:rsidRDefault="009B28EF" w:rsidP="009B498B">
      <w:pPr>
        <w:pStyle w:val="Corpsdetexte"/>
        <w:tabs>
          <w:tab w:val="left" w:pos="6521"/>
        </w:tabs>
        <w:jc w:val="left"/>
        <w:rPr>
          <w:rFonts w:ascii="Calibri" w:hAnsi="Calibri"/>
          <w:sz w:val="22"/>
          <w:szCs w:val="22"/>
        </w:rPr>
      </w:pPr>
      <w:r w:rsidRPr="00A3723D">
        <w:rPr>
          <w:rFonts w:ascii="Calibri" w:hAnsi="Calibri"/>
          <w:sz w:val="22"/>
          <w:szCs w:val="22"/>
        </w:rPr>
        <w:tab/>
      </w:r>
      <w:r w:rsidR="006B5F8F" w:rsidRPr="00A3723D">
        <w:rPr>
          <w:rFonts w:ascii="Calibri" w:hAnsi="Calibri"/>
          <w:sz w:val="22"/>
          <w:szCs w:val="22"/>
        </w:rPr>
        <w:t>Le/La Maire/ Président(e)</w:t>
      </w:r>
      <w:r w:rsidRPr="00A3723D">
        <w:rPr>
          <w:rFonts w:ascii="Calibri" w:hAnsi="Calibri"/>
          <w:sz w:val="22"/>
          <w:szCs w:val="22"/>
        </w:rPr>
        <w:t>,</w:t>
      </w:r>
    </w:p>
    <w:sectPr w:rsidR="009B28EF" w:rsidRPr="00A3723D" w:rsidSect="00515578">
      <w:footerReference w:type="even" r:id="rId7"/>
      <w:footerReference w:type="default" r:id="rId8"/>
      <w:pgSz w:w="11906" w:h="16838" w:code="9"/>
      <w:pgMar w:top="851" w:right="1418" w:bottom="851" w:left="1418" w:header="567" w:footer="754"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74D1" w:rsidRDefault="003C74D1">
      <w:r>
        <w:separator/>
      </w:r>
    </w:p>
  </w:endnote>
  <w:endnote w:type="continuationSeparator" w:id="0">
    <w:p w:rsidR="003C74D1" w:rsidRDefault="003C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D0A" w:rsidRDefault="00766D0A" w:rsidP="00B01B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66D0A" w:rsidRDefault="00766D0A" w:rsidP="005366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D0A" w:rsidRPr="00536684" w:rsidRDefault="00766D0A" w:rsidP="00536684">
    <w:pPr>
      <w:framePr w:wrap="around" w:vAnchor="text" w:hAnchor="margin" w:xAlign="right" w:y="1"/>
      <w:outlineLvl w:val="0"/>
      <w:rPr>
        <w:rFonts w:ascii="Trebuchet MS" w:hAnsi="Trebuchet MS"/>
        <w:sz w:val="16"/>
        <w:szCs w:val="16"/>
      </w:rPr>
    </w:pPr>
    <w:r w:rsidRPr="00536684">
      <w:rPr>
        <w:rFonts w:ascii="Trebuchet MS" w:hAnsi="Trebuchet MS"/>
        <w:sz w:val="16"/>
        <w:szCs w:val="16"/>
      </w:rPr>
      <w:t xml:space="preserve">Page </w:t>
    </w:r>
    <w:r w:rsidRPr="00536684">
      <w:rPr>
        <w:rFonts w:ascii="Trebuchet MS" w:hAnsi="Trebuchet MS"/>
        <w:sz w:val="16"/>
        <w:szCs w:val="16"/>
      </w:rPr>
      <w:fldChar w:fldCharType="begin"/>
    </w:r>
    <w:r w:rsidRPr="00536684">
      <w:rPr>
        <w:rFonts w:ascii="Trebuchet MS" w:hAnsi="Trebuchet MS"/>
        <w:sz w:val="16"/>
        <w:szCs w:val="16"/>
      </w:rPr>
      <w:instrText xml:space="preserve"> PAGE </w:instrText>
    </w:r>
    <w:r w:rsidRPr="00536684">
      <w:rPr>
        <w:rFonts w:ascii="Trebuchet MS" w:hAnsi="Trebuchet MS"/>
        <w:sz w:val="16"/>
        <w:szCs w:val="16"/>
      </w:rPr>
      <w:fldChar w:fldCharType="separate"/>
    </w:r>
    <w:r w:rsidR="00C03AE2">
      <w:rPr>
        <w:rFonts w:ascii="Trebuchet MS" w:hAnsi="Trebuchet MS"/>
        <w:noProof/>
        <w:sz w:val="16"/>
        <w:szCs w:val="16"/>
      </w:rPr>
      <w:t>1</w:t>
    </w:r>
    <w:r w:rsidRPr="00536684">
      <w:rPr>
        <w:rFonts w:ascii="Trebuchet MS" w:hAnsi="Trebuchet MS"/>
        <w:sz w:val="16"/>
        <w:szCs w:val="16"/>
      </w:rPr>
      <w:fldChar w:fldCharType="end"/>
    </w:r>
    <w:r w:rsidRPr="00536684">
      <w:rPr>
        <w:rFonts w:ascii="Trebuchet MS" w:hAnsi="Trebuchet MS"/>
        <w:sz w:val="16"/>
        <w:szCs w:val="16"/>
      </w:rPr>
      <w:t xml:space="preserve"> sur </w:t>
    </w:r>
    <w:r w:rsidRPr="00536684">
      <w:rPr>
        <w:rFonts w:ascii="Trebuchet MS" w:hAnsi="Trebuchet MS"/>
        <w:sz w:val="16"/>
        <w:szCs w:val="16"/>
      </w:rPr>
      <w:fldChar w:fldCharType="begin"/>
    </w:r>
    <w:r w:rsidRPr="00536684">
      <w:rPr>
        <w:rFonts w:ascii="Trebuchet MS" w:hAnsi="Trebuchet MS"/>
        <w:sz w:val="16"/>
        <w:szCs w:val="16"/>
      </w:rPr>
      <w:instrText xml:space="preserve"> NUMPAGES </w:instrText>
    </w:r>
    <w:r w:rsidRPr="00536684">
      <w:rPr>
        <w:rFonts w:ascii="Trebuchet MS" w:hAnsi="Trebuchet MS"/>
        <w:sz w:val="16"/>
        <w:szCs w:val="16"/>
      </w:rPr>
      <w:fldChar w:fldCharType="separate"/>
    </w:r>
    <w:r w:rsidR="00C03AE2">
      <w:rPr>
        <w:rFonts w:ascii="Trebuchet MS" w:hAnsi="Trebuchet MS"/>
        <w:noProof/>
        <w:sz w:val="16"/>
        <w:szCs w:val="16"/>
      </w:rPr>
      <w:t>2</w:t>
    </w:r>
    <w:r w:rsidRPr="00536684">
      <w:rPr>
        <w:rFonts w:ascii="Trebuchet MS" w:hAnsi="Trebuchet MS"/>
        <w:sz w:val="16"/>
        <w:szCs w:val="16"/>
      </w:rPr>
      <w:fldChar w:fldCharType="end"/>
    </w:r>
  </w:p>
  <w:p w:rsidR="00766D0A" w:rsidRDefault="00766D0A" w:rsidP="005366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74D1" w:rsidRDefault="003C74D1">
      <w:r>
        <w:separator/>
      </w:r>
    </w:p>
  </w:footnote>
  <w:footnote w:type="continuationSeparator" w:id="0">
    <w:p w:rsidR="003C74D1" w:rsidRDefault="003C7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rPr>
        <w:rFonts w:ascii="Times New Roman" w:hAnsi="Times New Roman" w:hint="default"/>
        <w:b/>
        <w:i/>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16324"/>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18" w15:restartNumberingAfterBreak="0">
    <w:nsid w:val="4EDF19E3"/>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DC3CB8"/>
    <w:multiLevelType w:val="hybridMultilevel"/>
    <w:tmpl w:val="7B249D44"/>
    <w:lvl w:ilvl="0" w:tplc="16087EF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0293960">
    <w:abstractNumId w:val="5"/>
  </w:num>
  <w:num w:numId="2" w16cid:durableId="1710259590">
    <w:abstractNumId w:val="26"/>
  </w:num>
  <w:num w:numId="3" w16cid:durableId="1591114096">
    <w:abstractNumId w:val="19"/>
  </w:num>
  <w:num w:numId="4" w16cid:durableId="426586865">
    <w:abstractNumId w:val="12"/>
  </w:num>
  <w:num w:numId="5" w16cid:durableId="1955167269">
    <w:abstractNumId w:val="15"/>
  </w:num>
  <w:num w:numId="6" w16cid:durableId="1679962203">
    <w:abstractNumId w:val="17"/>
  </w:num>
  <w:num w:numId="7" w16cid:durableId="1141800158">
    <w:abstractNumId w:val="6"/>
  </w:num>
  <w:num w:numId="8" w16cid:durableId="890766891">
    <w:abstractNumId w:val="0"/>
  </w:num>
  <w:num w:numId="9" w16cid:durableId="1453864658">
    <w:abstractNumId w:val="2"/>
  </w:num>
  <w:num w:numId="10" w16cid:durableId="1158956893">
    <w:abstractNumId w:val="7"/>
  </w:num>
  <w:num w:numId="11" w16cid:durableId="1936596154">
    <w:abstractNumId w:val="16"/>
  </w:num>
  <w:num w:numId="12" w16cid:durableId="825363922">
    <w:abstractNumId w:val="22"/>
  </w:num>
  <w:num w:numId="13" w16cid:durableId="1803035768">
    <w:abstractNumId w:val="23"/>
  </w:num>
  <w:num w:numId="14" w16cid:durableId="1390837747">
    <w:abstractNumId w:val="21"/>
  </w:num>
  <w:num w:numId="15" w16cid:durableId="1410807387">
    <w:abstractNumId w:val="4"/>
  </w:num>
  <w:num w:numId="16" w16cid:durableId="2108502191">
    <w:abstractNumId w:val="9"/>
  </w:num>
  <w:num w:numId="17" w16cid:durableId="1563369044">
    <w:abstractNumId w:val="1"/>
  </w:num>
  <w:num w:numId="18" w16cid:durableId="1139615891">
    <w:abstractNumId w:val="3"/>
  </w:num>
  <w:num w:numId="19" w16cid:durableId="1157110908">
    <w:abstractNumId w:val="13"/>
  </w:num>
  <w:num w:numId="20" w16cid:durableId="1845365607">
    <w:abstractNumId w:val="14"/>
  </w:num>
  <w:num w:numId="21" w16cid:durableId="725449542">
    <w:abstractNumId w:val="20"/>
  </w:num>
  <w:num w:numId="22" w16cid:durableId="1891527045">
    <w:abstractNumId w:val="25"/>
  </w:num>
  <w:num w:numId="23" w16cid:durableId="1414930327">
    <w:abstractNumId w:val="29"/>
  </w:num>
  <w:num w:numId="24" w16cid:durableId="219944179">
    <w:abstractNumId w:val="27"/>
  </w:num>
  <w:num w:numId="25" w16cid:durableId="1700816754">
    <w:abstractNumId w:val="28"/>
  </w:num>
  <w:num w:numId="26" w16cid:durableId="1537737753">
    <w:abstractNumId w:val="10"/>
  </w:num>
  <w:num w:numId="27" w16cid:durableId="1508059104">
    <w:abstractNumId w:val="8"/>
  </w:num>
  <w:num w:numId="28" w16cid:durableId="1809206362">
    <w:abstractNumId w:val="18"/>
  </w:num>
  <w:num w:numId="29" w16cid:durableId="1436242135">
    <w:abstractNumId w:val="11"/>
  </w:num>
  <w:num w:numId="30" w16cid:durableId="4775038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E5"/>
    <w:rsid w:val="00032249"/>
    <w:rsid w:val="000C25E9"/>
    <w:rsid w:val="000C4805"/>
    <w:rsid w:val="000E43E8"/>
    <w:rsid w:val="000F32B8"/>
    <w:rsid w:val="00143ED5"/>
    <w:rsid w:val="001609A4"/>
    <w:rsid w:val="00182CD0"/>
    <w:rsid w:val="001A5C79"/>
    <w:rsid w:val="001B175F"/>
    <w:rsid w:val="001D5A8E"/>
    <w:rsid w:val="001E410F"/>
    <w:rsid w:val="002017F3"/>
    <w:rsid w:val="00245118"/>
    <w:rsid w:val="00250B42"/>
    <w:rsid w:val="00295E85"/>
    <w:rsid w:val="002A08B2"/>
    <w:rsid w:val="002A2809"/>
    <w:rsid w:val="002B0C0E"/>
    <w:rsid w:val="002C1121"/>
    <w:rsid w:val="002D4D04"/>
    <w:rsid w:val="003260FA"/>
    <w:rsid w:val="003446B9"/>
    <w:rsid w:val="003503A7"/>
    <w:rsid w:val="00384CB5"/>
    <w:rsid w:val="0039277E"/>
    <w:rsid w:val="003A15F0"/>
    <w:rsid w:val="003A498F"/>
    <w:rsid w:val="003C74D1"/>
    <w:rsid w:val="003E03D9"/>
    <w:rsid w:val="003F5732"/>
    <w:rsid w:val="004041BD"/>
    <w:rsid w:val="004320E8"/>
    <w:rsid w:val="00462155"/>
    <w:rsid w:val="00471C0E"/>
    <w:rsid w:val="00477F38"/>
    <w:rsid w:val="004C4087"/>
    <w:rsid w:val="004D5C76"/>
    <w:rsid w:val="00504FDD"/>
    <w:rsid w:val="005151BA"/>
    <w:rsid w:val="00515578"/>
    <w:rsid w:val="00532E75"/>
    <w:rsid w:val="00536684"/>
    <w:rsid w:val="00542691"/>
    <w:rsid w:val="00597118"/>
    <w:rsid w:val="005F1A23"/>
    <w:rsid w:val="00602D5E"/>
    <w:rsid w:val="0063308D"/>
    <w:rsid w:val="0063418C"/>
    <w:rsid w:val="00673ABF"/>
    <w:rsid w:val="0067642A"/>
    <w:rsid w:val="00677168"/>
    <w:rsid w:val="006B5F8F"/>
    <w:rsid w:val="006F230A"/>
    <w:rsid w:val="00766D0A"/>
    <w:rsid w:val="007D6A95"/>
    <w:rsid w:val="007D6B42"/>
    <w:rsid w:val="00830414"/>
    <w:rsid w:val="00856453"/>
    <w:rsid w:val="0087064F"/>
    <w:rsid w:val="008849EA"/>
    <w:rsid w:val="0089316D"/>
    <w:rsid w:val="008B7EB5"/>
    <w:rsid w:val="008D0D73"/>
    <w:rsid w:val="008F591A"/>
    <w:rsid w:val="009117A5"/>
    <w:rsid w:val="009157E4"/>
    <w:rsid w:val="00930C63"/>
    <w:rsid w:val="009326EC"/>
    <w:rsid w:val="0094349D"/>
    <w:rsid w:val="00952997"/>
    <w:rsid w:val="00996B66"/>
    <w:rsid w:val="009B1336"/>
    <w:rsid w:val="009B28EF"/>
    <w:rsid w:val="009B498B"/>
    <w:rsid w:val="009D59B9"/>
    <w:rsid w:val="00A00F7E"/>
    <w:rsid w:val="00A1751C"/>
    <w:rsid w:val="00A36C55"/>
    <w:rsid w:val="00A36CBD"/>
    <w:rsid w:val="00A3723D"/>
    <w:rsid w:val="00A65938"/>
    <w:rsid w:val="00A96E5D"/>
    <w:rsid w:val="00AA79AE"/>
    <w:rsid w:val="00B01B59"/>
    <w:rsid w:val="00B2347B"/>
    <w:rsid w:val="00B42ECE"/>
    <w:rsid w:val="00BA5DB5"/>
    <w:rsid w:val="00BF7CFD"/>
    <w:rsid w:val="00C03AE2"/>
    <w:rsid w:val="00C30554"/>
    <w:rsid w:val="00C76E76"/>
    <w:rsid w:val="00CC3DE6"/>
    <w:rsid w:val="00CD66F4"/>
    <w:rsid w:val="00CF4C74"/>
    <w:rsid w:val="00CF6323"/>
    <w:rsid w:val="00D37AEB"/>
    <w:rsid w:val="00D821FF"/>
    <w:rsid w:val="00DA1F9A"/>
    <w:rsid w:val="00E03BA2"/>
    <w:rsid w:val="00E05909"/>
    <w:rsid w:val="00E20493"/>
    <w:rsid w:val="00E6181C"/>
    <w:rsid w:val="00E844A4"/>
    <w:rsid w:val="00E94A47"/>
    <w:rsid w:val="00ED64E0"/>
    <w:rsid w:val="00F12817"/>
    <w:rsid w:val="00F20EEA"/>
    <w:rsid w:val="00F23AFF"/>
    <w:rsid w:val="00F35E11"/>
    <w:rsid w:val="00F505BE"/>
    <w:rsid w:val="00F64D48"/>
    <w:rsid w:val="00F67DB1"/>
    <w:rsid w:val="00FA521F"/>
    <w:rsid w:val="00FF18E5"/>
    <w:rsid w:val="00FF4038"/>
    <w:rsid w:val="00FF6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787DB1"/>
  <w15:chartTrackingRefBased/>
  <w15:docId w15:val="{E39B493E-C257-46D0-80ED-9A5D96CE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z w:val="44"/>
      <w14:shadow w14:blurRad="50800" w14:dist="38100" w14:dir="2700000" w14:sx="100000" w14:sy="100000" w14:kx="0" w14:ky="0" w14:algn="tl">
        <w14:srgbClr w14:val="000000">
          <w14:alpha w14:val="60000"/>
        </w14:srgbClr>
      </w14:shadow>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z w:val="44"/>
      <w14:shadow w14:blurRad="50800" w14:dist="38100" w14:dir="2700000" w14:sx="100000" w14:sy="100000" w14:kx="0" w14:ky="0" w14:algn="tl">
        <w14:srgbClr w14:val="000000">
          <w14:alpha w14:val="60000"/>
        </w14:srgbClr>
      </w14:shadow>
    </w:rPr>
  </w:style>
  <w:style w:type="paragraph" w:styleId="Titre6">
    <w:name w:val="heading 6"/>
    <w:basedOn w:val="Normal"/>
    <w:next w:val="Normal"/>
    <w:qFormat/>
    <w:rsid w:val="009B28EF"/>
    <w:pPr>
      <w:keepNext/>
      <w:ind w:right="-142"/>
      <w:jc w:val="center"/>
      <w:outlineLvl w:val="5"/>
    </w:pPr>
    <w:rPr>
      <w:b/>
      <w:caps/>
      <w:sz w:val="24"/>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rsid w:val="009B28EF"/>
    <w:pPr>
      <w:jc w:val="center"/>
    </w:pPr>
    <w:rPr>
      <w:b/>
      <w:sz w:val="36"/>
      <w14:shadow w14:blurRad="50800" w14:dist="38100" w14:dir="2700000" w14:sx="100000" w14:sy="100000" w14:kx="0" w14:ky="0" w14:algn="tl">
        <w14:srgbClr w14:val="000000">
          <w14:alpha w14:val="60000"/>
        </w14:srgbClr>
      </w14:shadow>
    </w:rPr>
  </w:style>
  <w:style w:type="paragraph" w:styleId="Corpsdetexte">
    <w:name w:val="Body Text"/>
    <w:basedOn w:val="Normal"/>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semiHidden/>
    <w:rsid w:val="009B28EF"/>
  </w:style>
  <w:style w:type="character" w:styleId="Appelnotedebasdep">
    <w:name w:val="footnote reference"/>
    <w:semiHidden/>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basedOn w:val="TEXTE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
    <w:name w:val="date"/>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8534">
      <w:bodyDiv w:val="1"/>
      <w:marLeft w:val="0"/>
      <w:marRight w:val="0"/>
      <w:marTop w:val="0"/>
      <w:marBottom w:val="0"/>
      <w:divBdr>
        <w:top w:val="none" w:sz="0" w:space="0" w:color="auto"/>
        <w:left w:val="none" w:sz="0" w:space="0" w:color="auto"/>
        <w:bottom w:val="none" w:sz="0" w:space="0" w:color="auto"/>
        <w:right w:val="none" w:sz="0" w:space="0" w:color="auto"/>
      </w:divBdr>
    </w:div>
    <w:div w:id="1412970568">
      <w:bodyDiv w:val="1"/>
      <w:marLeft w:val="0"/>
      <w:marRight w:val="0"/>
      <w:marTop w:val="0"/>
      <w:marBottom w:val="0"/>
      <w:divBdr>
        <w:top w:val="none" w:sz="0" w:space="0" w:color="auto"/>
        <w:left w:val="none" w:sz="0" w:space="0" w:color="auto"/>
        <w:bottom w:val="none" w:sz="0" w:space="0" w:color="auto"/>
        <w:right w:val="none" w:sz="0" w:space="0" w:color="auto"/>
      </w:divBdr>
    </w:div>
    <w:div w:id="19617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3911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DELIBERATION  DE  PRINCIPE  AUTORISANT  LE  RECRUTEMENT  D’AGENTS  NON  TITULAIRES  DE  REMPLACEMENT</vt:lpstr>
    </vt:vector>
  </TitlesOfParts>
  <Company>cdg59</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DE  PRINCIPE  AUTORISANT  LE  RECRUTEMENT  D’AGENTS  NON  TITULAIRES  DE  REMPLACEMENT</dc:title>
  <dc:subject/>
  <dc:creator>cdg01</dc:creator>
  <cp:keywords/>
  <cp:lastModifiedBy>Sylvain PAYRASTRE</cp:lastModifiedBy>
  <cp:revision>2</cp:revision>
  <cp:lastPrinted>2018-09-06T13:05:00Z</cp:lastPrinted>
  <dcterms:created xsi:type="dcterms:W3CDTF">2022-11-07T09:10:00Z</dcterms:created>
  <dcterms:modified xsi:type="dcterms:W3CDTF">2022-11-07T09:10:00Z</dcterms:modified>
</cp:coreProperties>
</file>